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CDF" w:rsidRDefault="00D06CDF" w:rsidP="00984FC0">
      <w:pPr>
        <w:spacing w:after="0" w:line="240" w:lineRule="auto"/>
      </w:pPr>
      <w:r>
        <w:t xml:space="preserve">ПЕРЧАТКИ, </w:t>
      </w:r>
      <w:r w:rsidRPr="00D06CDF">
        <w:t>НИТРИЛ,</w:t>
      </w:r>
      <w:r>
        <w:t xml:space="preserve"> </w:t>
      </w:r>
      <w:r w:rsidRPr="00D06CDF">
        <w:t>КРАГИ</w:t>
      </w:r>
    </w:p>
    <w:p w:rsidR="00D06CDF" w:rsidRPr="00D06CDF" w:rsidRDefault="00D06CDF" w:rsidP="00D06CDF">
      <w:pPr>
        <w:spacing w:after="0" w:line="240" w:lineRule="auto"/>
        <w:rPr>
          <w:b/>
        </w:rPr>
      </w:pPr>
      <w:r w:rsidRPr="00D06CDF">
        <w:rPr>
          <w:b/>
        </w:rPr>
        <w:t>Защитные свойства:</w:t>
      </w:r>
    </w:p>
    <w:p w:rsidR="00D06CDF" w:rsidRDefault="00D06CDF" w:rsidP="00D06CDF">
      <w:pPr>
        <w:spacing w:after="0" w:line="240" w:lineRule="auto"/>
      </w:pPr>
      <w:r>
        <w:t>К50 – для защиты от кислот концентрации не более 50%.</w:t>
      </w:r>
    </w:p>
    <w:p w:rsidR="00D06CDF" w:rsidRDefault="00D06CDF" w:rsidP="00D06CDF">
      <w:pPr>
        <w:spacing w:after="0" w:line="240" w:lineRule="auto"/>
      </w:pPr>
      <w:r>
        <w:t>Щ40 – для защиты от растворов щелочей концентрации выше 20% (по гидроокиси натрия 40%).</w:t>
      </w:r>
    </w:p>
    <w:p w:rsidR="00D06CDF" w:rsidRDefault="00D06CDF" w:rsidP="00D06CDF">
      <w:pPr>
        <w:spacing w:after="0" w:line="240" w:lineRule="auto"/>
      </w:pPr>
      <w:r>
        <w:t>Ми – для защиты от механических воздействий (истирания).</w:t>
      </w:r>
    </w:p>
    <w:p w:rsidR="00D06CDF" w:rsidRDefault="00D06CDF" w:rsidP="00D06CDF">
      <w:pPr>
        <w:spacing w:after="0" w:line="240" w:lineRule="auto"/>
      </w:pPr>
      <w:proofErr w:type="spellStart"/>
      <w:r>
        <w:t>Мп</w:t>
      </w:r>
      <w:proofErr w:type="spellEnd"/>
      <w:r>
        <w:t xml:space="preserve"> – для защиты от проколов и/или порезов. </w:t>
      </w:r>
      <w:proofErr w:type="spellStart"/>
      <w:r>
        <w:t>Нм</w:t>
      </w:r>
      <w:proofErr w:type="spellEnd"/>
      <w:r>
        <w:t xml:space="preserve"> – для защиты от продуктов тяжелых фракций и нефтяных масел.</w:t>
      </w:r>
    </w:p>
    <w:p w:rsidR="00D06CDF" w:rsidRDefault="00D06CDF" w:rsidP="00D06CDF">
      <w:pPr>
        <w:spacing w:after="0" w:line="240" w:lineRule="auto"/>
      </w:pPr>
      <w:proofErr w:type="spellStart"/>
      <w:r>
        <w:t>Нс</w:t>
      </w:r>
      <w:proofErr w:type="spellEnd"/>
      <w:r>
        <w:t xml:space="preserve"> – для защиты от сырой нефти.</w:t>
      </w:r>
    </w:p>
    <w:p w:rsidR="00D06CDF" w:rsidRDefault="00D06CDF" w:rsidP="00D06CDF">
      <w:pPr>
        <w:spacing w:after="0" w:line="240" w:lineRule="auto"/>
      </w:pPr>
      <w:r>
        <w:t>Эс – для защиты от воздействия статического электричества.</w:t>
      </w:r>
    </w:p>
    <w:p w:rsidR="00D06CDF" w:rsidRPr="00D06CDF" w:rsidRDefault="00D06CDF" w:rsidP="00D06CDF">
      <w:pPr>
        <w:spacing w:after="0" w:line="240" w:lineRule="auto"/>
        <w:rPr>
          <w:b/>
        </w:rPr>
      </w:pPr>
      <w:r w:rsidRPr="00D06CDF">
        <w:rPr>
          <w:b/>
        </w:rPr>
        <w:t>Защита от механических воздействий:</w:t>
      </w:r>
    </w:p>
    <w:p w:rsidR="00D06CDF" w:rsidRDefault="00D06CDF" w:rsidP="00D06CDF">
      <w:pPr>
        <w:spacing w:after="0" w:line="240" w:lineRule="auto"/>
      </w:pPr>
      <w:r>
        <w:t>Стойкость к истиранию: уровень 4 (не менее 8000 циклов).</w:t>
      </w:r>
    </w:p>
    <w:p w:rsidR="00D06CDF" w:rsidRDefault="00D06CDF" w:rsidP="00D06CDF">
      <w:pPr>
        <w:spacing w:after="0" w:line="240" w:lineRule="auto"/>
      </w:pPr>
      <w:r>
        <w:t>Стойкость к порезу: уровень 1 (индекс не менее 1,2).</w:t>
      </w:r>
    </w:p>
    <w:p w:rsidR="00D06CDF" w:rsidRDefault="00D06CDF" w:rsidP="00D06CDF">
      <w:pPr>
        <w:spacing w:after="0" w:line="240" w:lineRule="auto"/>
      </w:pPr>
      <w:r>
        <w:t>Стойкость к разрыву: уровень 1 (10 Н).</w:t>
      </w:r>
    </w:p>
    <w:p w:rsidR="00D06CDF" w:rsidRDefault="00D06CDF" w:rsidP="00D06CDF">
      <w:pPr>
        <w:spacing w:after="0" w:line="240" w:lineRule="auto"/>
      </w:pPr>
      <w:r>
        <w:t>Стойкость к проколу: уровень 1 (не менее 20 Н).</w:t>
      </w:r>
    </w:p>
    <w:p w:rsidR="00B04E6F" w:rsidRPr="00B04E6F" w:rsidRDefault="00B04E6F" w:rsidP="00B04E6F">
      <w:pPr>
        <w:spacing w:after="0" w:line="240" w:lineRule="auto"/>
        <w:rPr>
          <w:b/>
        </w:rPr>
      </w:pPr>
      <w:r w:rsidRPr="00B04E6F">
        <w:rPr>
          <w:b/>
        </w:rPr>
        <w:t>Т</w:t>
      </w:r>
      <w:r w:rsidRPr="00B04E6F">
        <w:rPr>
          <w:b/>
        </w:rPr>
        <w:t>ехнические характеристики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Назначение</w:t>
      </w:r>
      <w:r w:rsidRPr="00B04E6F">
        <w:rPr>
          <w:b/>
        </w:rPr>
        <w:t>:</w:t>
      </w:r>
      <w:r>
        <w:t xml:space="preserve"> </w:t>
      </w:r>
      <w:r>
        <w:t>для защиты от общепроизводственных загрязнений, механических воздействий, ограниченная стойкость к маслам, кислотам и щелочам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Сезонность</w:t>
      </w:r>
      <w:r w:rsidRPr="00B04E6F">
        <w:rPr>
          <w:b/>
        </w:rPr>
        <w:t>:</w:t>
      </w:r>
      <w:r>
        <w:t xml:space="preserve"> </w:t>
      </w:r>
      <w:r>
        <w:t>всесезонный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Способ фиксации</w:t>
      </w:r>
      <w:r w:rsidRPr="00B04E6F">
        <w:rPr>
          <w:b/>
        </w:rPr>
        <w:t>:</w:t>
      </w:r>
      <w:r>
        <w:t xml:space="preserve"> </w:t>
      </w:r>
      <w:r>
        <w:t>свободный край</w:t>
      </w:r>
      <w:bookmarkStart w:id="0" w:name="_GoBack"/>
      <w:bookmarkEnd w:id="0"/>
    </w:p>
    <w:p w:rsidR="00B04E6F" w:rsidRDefault="00B04E6F" w:rsidP="00B04E6F">
      <w:pPr>
        <w:spacing w:after="0" w:line="240" w:lineRule="auto"/>
      </w:pPr>
      <w:r w:rsidRPr="00B04E6F">
        <w:rPr>
          <w:b/>
        </w:rPr>
        <w:t>Материал</w:t>
      </w:r>
      <w:r w:rsidRPr="00B04E6F">
        <w:rPr>
          <w:b/>
        </w:rPr>
        <w:t>:</w:t>
      </w:r>
      <w:r>
        <w:t xml:space="preserve"> </w:t>
      </w:r>
      <w:r>
        <w:t>нитрил, хлопок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Количество нитей</w:t>
      </w:r>
      <w:r w:rsidRPr="00B04E6F">
        <w:rPr>
          <w:b/>
        </w:rPr>
        <w:t>:</w:t>
      </w:r>
      <w:r>
        <w:t xml:space="preserve"> </w:t>
      </w:r>
      <w:r>
        <w:t>13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Класс вязки</w:t>
      </w:r>
      <w:r w:rsidRPr="00B04E6F">
        <w:rPr>
          <w:b/>
        </w:rPr>
        <w:t>:</w:t>
      </w:r>
      <w:r>
        <w:t xml:space="preserve"> </w:t>
      </w:r>
      <w:r>
        <w:t>13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Вес нетто</w:t>
      </w:r>
      <w:r w:rsidRPr="00B04E6F">
        <w:rPr>
          <w:b/>
        </w:rPr>
        <w:t>:</w:t>
      </w:r>
      <w:r>
        <w:t xml:space="preserve"> </w:t>
      </w:r>
      <w:r>
        <w:t>0.125 кг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Длина перчаток</w:t>
      </w:r>
      <w:r w:rsidRPr="00B04E6F">
        <w:rPr>
          <w:b/>
        </w:rPr>
        <w:t xml:space="preserve">: </w:t>
      </w:r>
      <w:r>
        <w:t>235 мм</w:t>
      </w:r>
    </w:p>
    <w:p w:rsidR="00B04E6F" w:rsidRDefault="00B04E6F" w:rsidP="00B04E6F">
      <w:pPr>
        <w:spacing w:after="0" w:line="240" w:lineRule="auto"/>
      </w:pPr>
      <w:r w:rsidRPr="00B04E6F">
        <w:rPr>
          <w:b/>
        </w:rPr>
        <w:t>Цвет</w:t>
      </w:r>
      <w:r w:rsidRPr="00B04E6F">
        <w:rPr>
          <w:b/>
        </w:rPr>
        <w:t>:</w:t>
      </w:r>
      <w:r>
        <w:t xml:space="preserve"> </w:t>
      </w:r>
      <w:r>
        <w:t>синий/белый</w:t>
      </w:r>
    </w:p>
    <w:p w:rsidR="00B04E6F" w:rsidRPr="00D06CDF" w:rsidRDefault="00B04E6F" w:rsidP="00B04E6F">
      <w:pPr>
        <w:spacing w:after="0" w:line="240" w:lineRule="auto"/>
        <w:rPr>
          <w:rFonts w:ascii="Arial" w:hAnsi="Arial" w:cs="Arial"/>
          <w:b/>
          <w:color w:val="001A34"/>
          <w:sz w:val="21"/>
          <w:szCs w:val="21"/>
          <w:shd w:val="clear" w:color="auto" w:fill="FFFFFF"/>
        </w:rPr>
      </w:pPr>
      <w:r w:rsidRPr="00D06CDF">
        <w:rPr>
          <w:rFonts w:ascii="Arial" w:hAnsi="Arial" w:cs="Arial"/>
          <w:b/>
          <w:color w:val="001A34"/>
          <w:sz w:val="21"/>
          <w:szCs w:val="21"/>
          <w:shd w:val="clear" w:color="auto" w:fill="FFFFFF"/>
        </w:rPr>
        <w:t>Описание:</w:t>
      </w:r>
    </w:p>
    <w:p w:rsidR="00B04E6F" w:rsidRDefault="00B04E6F" w:rsidP="00B04E6F">
      <w:pPr>
        <w:spacing w:after="0" w:line="240" w:lineRule="auto"/>
        <w:rPr>
          <w:rFonts w:ascii="Arial" w:hAnsi="Arial" w:cs="Arial"/>
          <w:color w:val="001A3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 xml:space="preserve">100% хлопковая основа с полным </w:t>
      </w:r>
      <w:proofErr w:type="spellStart"/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>нитриловым</w:t>
      </w:r>
      <w:proofErr w:type="spellEnd"/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 xml:space="preserve"> покрытием. </w:t>
      </w:r>
    </w:p>
    <w:p w:rsidR="00B04E6F" w:rsidRDefault="00B04E6F" w:rsidP="00B04E6F">
      <w:pPr>
        <w:spacing w:after="0" w:line="240" w:lineRule="auto"/>
        <w:rPr>
          <w:rFonts w:ascii="Arial" w:hAnsi="Arial" w:cs="Arial"/>
          <w:color w:val="001A3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 xml:space="preserve">Манжета – крага. </w:t>
      </w:r>
    </w:p>
    <w:p w:rsidR="00B04E6F" w:rsidRDefault="00B04E6F" w:rsidP="00B04E6F">
      <w:pPr>
        <w:spacing w:after="0" w:line="240" w:lineRule="auto"/>
        <w:rPr>
          <w:rFonts w:ascii="Arial" w:hAnsi="Arial" w:cs="Arial"/>
          <w:color w:val="001A3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 xml:space="preserve">Герметичные, имеют высокие показатели защиты при длительном сроке службы. </w:t>
      </w:r>
    </w:p>
    <w:p w:rsidR="00B04E6F" w:rsidRDefault="00B04E6F" w:rsidP="00B04E6F">
      <w:pPr>
        <w:spacing w:after="0" w:line="240" w:lineRule="auto"/>
      </w:pPr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 xml:space="preserve">Стойкость к слабым растворам кислот, </w:t>
      </w:r>
      <w:proofErr w:type="spellStart"/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>маслобензостойкость</w:t>
      </w:r>
      <w:proofErr w:type="spellEnd"/>
      <w:r>
        <w:rPr>
          <w:rFonts w:ascii="Arial" w:hAnsi="Arial" w:cs="Arial"/>
          <w:color w:val="001A34"/>
          <w:sz w:val="21"/>
          <w:szCs w:val="21"/>
          <w:shd w:val="clear" w:color="auto" w:fill="FFFFFF"/>
        </w:rPr>
        <w:t>.</w:t>
      </w:r>
      <w:r w:rsidRPr="00D06CDF">
        <w:t xml:space="preserve"> </w:t>
      </w:r>
    </w:p>
    <w:p w:rsidR="00B04E6F" w:rsidRDefault="00B04E6F" w:rsidP="00B04E6F">
      <w:pPr>
        <w:spacing w:after="0" w:line="240" w:lineRule="auto"/>
        <w:rPr>
          <w:rFonts w:ascii="Arial" w:hAnsi="Arial" w:cs="Arial"/>
          <w:color w:val="001A34"/>
          <w:sz w:val="21"/>
          <w:szCs w:val="21"/>
          <w:shd w:val="clear" w:color="auto" w:fill="FFFFFF"/>
        </w:rPr>
      </w:pPr>
      <w:r>
        <w:t>Соответствие стандартам: ТР ТС 019/2011; ГОСТ 12.4.252-2013</w:t>
      </w:r>
    </w:p>
    <w:p w:rsidR="00D06CDF" w:rsidRDefault="00D06CDF" w:rsidP="00D06CDF">
      <w:pPr>
        <w:spacing w:after="0" w:line="240" w:lineRule="auto"/>
      </w:pPr>
    </w:p>
    <w:p w:rsidR="00D06CDF" w:rsidRPr="00984FC0" w:rsidRDefault="00D06CDF" w:rsidP="00D06CDF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2063750" cy="3230880"/>
            <wp:effectExtent l="0" t="0" r="0" b="7620"/>
            <wp:docPr id="2" name="Рисунок 2" descr="C:\Users\dmitriy.andryukhin\AppData\Local\Microsoft\Windows\INetCache\Content.Word\2026-03-19_09-06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mitriy.andryukhin\AppData\Local\Microsoft\Windows\INetCache\Content.Word\2026-03-19_09-06-5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23433" cy="3143522"/>
            <wp:effectExtent l="0" t="0" r="0" b="0"/>
            <wp:docPr id="1" name="Рисунок 1" descr="C:\Users\dmitriy.andryukhin\AppData\Local\Microsoft\Windows\INetCache\Content.Word\2026-03-19_09-07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mitriy.andryukhin\AppData\Local\Microsoft\Windows\INetCache\Content.Word\2026-03-19_09-07-4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179" cy="314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6CDF" w:rsidRPr="00984FC0" w:rsidSect="00984F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443"/>
    <w:rsid w:val="000F358D"/>
    <w:rsid w:val="00334443"/>
    <w:rsid w:val="007D1FB8"/>
    <w:rsid w:val="00984FC0"/>
    <w:rsid w:val="00AF6C38"/>
    <w:rsid w:val="00B04E6F"/>
    <w:rsid w:val="00D06CDF"/>
    <w:rsid w:val="00DA4B0E"/>
    <w:rsid w:val="00F2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4B7C"/>
  <w15:chartTrackingRefBased/>
  <w15:docId w15:val="{EF3B7B7C-288B-470F-A7B5-A841F04C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5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9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64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3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1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6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46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24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44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8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51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57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5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5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226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7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5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5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88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0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51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2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0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83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189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38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8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80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13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8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3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47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Andryukhin Dmitriy</dc:creator>
  <cp:keywords/>
  <dc:description/>
  <cp:lastModifiedBy>Andryukhin Dmitriy</cp:lastModifiedBy>
  <cp:revision>4</cp:revision>
  <dcterms:created xsi:type="dcterms:W3CDTF">2026-03-19T04:18:00Z</dcterms:created>
  <dcterms:modified xsi:type="dcterms:W3CDTF">2026-03-19T05:30:00Z</dcterms:modified>
</cp:coreProperties>
</file>